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Ind w:w="0" w:type="dxa"/>
        <w:tblLook w:val="04A0" w:firstRow="1" w:lastRow="0" w:firstColumn="1" w:lastColumn="0" w:noHBand="0" w:noVBand="1"/>
      </w:tblPr>
      <w:tblGrid>
        <w:gridCol w:w="3539"/>
        <w:gridCol w:w="3257"/>
        <w:gridCol w:w="2266"/>
      </w:tblGrid>
      <w:tr w:rsidR="00A90712" w:rsidRPr="00A90712" w14:paraId="11617D27" w14:textId="77777777" w:rsidTr="0052044D">
        <w:tc>
          <w:tcPr>
            <w:tcW w:w="9062" w:type="dxa"/>
            <w:gridSpan w:val="3"/>
          </w:tcPr>
          <w:p w14:paraId="430FE5A8"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 xml:space="preserve">MUĞLA SITKI KOÇMAN ÜNİVERSİTESİ </w:t>
            </w:r>
          </w:p>
          <w:p w14:paraId="53EA2CDB"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 xml:space="preserve">TIP FAKÜLTESİ </w:t>
            </w:r>
            <w:bookmarkStart w:id="0" w:name="_Hlk90800477"/>
          </w:p>
          <w:bookmarkEnd w:id="0"/>
          <w:p w14:paraId="59C7AAB1" w14:textId="5F8BDE76" w:rsidR="00A90712" w:rsidRPr="00A90712" w:rsidRDefault="00A90712" w:rsidP="00A90712">
            <w:pPr>
              <w:spacing w:line="360" w:lineRule="auto"/>
              <w:jc w:val="center"/>
              <w:rPr>
                <w:rFonts w:ascii="Book Antiqua" w:hAnsi="Book Antiqua"/>
                <w:b/>
                <w:bCs/>
              </w:rPr>
            </w:pPr>
            <w:r w:rsidRPr="00A90712">
              <w:rPr>
                <w:rFonts w:ascii="Book Antiqua" w:hAnsi="Book Antiqua"/>
                <w:b/>
                <w:bCs/>
              </w:rPr>
              <w:t xml:space="preserve">SOSYAL ETKİNLİKLER VE TANITIM KOMİSYONU </w:t>
            </w:r>
          </w:p>
          <w:p w14:paraId="5BEC4009"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ÇALIŞMA USUL VE ESASLARI</w:t>
            </w:r>
          </w:p>
        </w:tc>
      </w:tr>
      <w:tr w:rsidR="00A90712" w:rsidRPr="00A90712" w14:paraId="59FD20A5" w14:textId="77777777" w:rsidTr="0052044D">
        <w:tc>
          <w:tcPr>
            <w:tcW w:w="9062" w:type="dxa"/>
            <w:gridSpan w:val="3"/>
          </w:tcPr>
          <w:p w14:paraId="640AF983"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BİRİNCİ KISIM</w:t>
            </w:r>
          </w:p>
          <w:p w14:paraId="14130736"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Amaç, Kapsam ve Tanımlar</w:t>
            </w:r>
          </w:p>
          <w:p w14:paraId="39085652" w14:textId="77777777" w:rsidR="00A90712" w:rsidRPr="00A90712" w:rsidRDefault="00A90712" w:rsidP="00A90712">
            <w:pPr>
              <w:spacing w:line="360" w:lineRule="auto"/>
              <w:jc w:val="both"/>
              <w:rPr>
                <w:rFonts w:ascii="Book Antiqua" w:hAnsi="Book Antiqua"/>
                <w:b/>
                <w:bCs/>
              </w:rPr>
            </w:pPr>
            <w:r w:rsidRPr="00A90712">
              <w:rPr>
                <w:rFonts w:ascii="Book Antiqua" w:hAnsi="Book Antiqua"/>
                <w:b/>
                <w:bCs/>
              </w:rPr>
              <w:t>Amaç</w:t>
            </w:r>
          </w:p>
          <w:p w14:paraId="0FE44802" w14:textId="4E2ECD51" w:rsidR="00A90712" w:rsidRPr="00A90712" w:rsidRDefault="00A90712" w:rsidP="00A90712">
            <w:pPr>
              <w:spacing w:line="360" w:lineRule="auto"/>
              <w:jc w:val="both"/>
              <w:rPr>
                <w:rFonts w:ascii="Book Antiqua" w:hAnsi="Book Antiqua"/>
              </w:rPr>
            </w:pPr>
            <w:r w:rsidRPr="00A90712">
              <w:rPr>
                <w:rFonts w:ascii="Book Antiqua" w:hAnsi="Book Antiqua"/>
                <w:b/>
                <w:bCs/>
              </w:rPr>
              <w:t>Madde 1.</w:t>
            </w:r>
            <w:bookmarkStart w:id="1" w:name="_Hlk129377627"/>
            <w:r w:rsidRPr="00A90712">
              <w:rPr>
                <w:rFonts w:ascii="Book Antiqua" w:hAnsi="Book Antiqua"/>
              </w:rPr>
              <w:t xml:space="preserve"> Bu usul ve esaslar Muğla Sıtkı Koçman Üniversitesi Tıp Fakültesi Sosyal Etkinlikler </w:t>
            </w:r>
            <w:r>
              <w:rPr>
                <w:rFonts w:ascii="Book Antiqua" w:hAnsi="Book Antiqua"/>
              </w:rPr>
              <w:t>v</w:t>
            </w:r>
            <w:r w:rsidRPr="00A90712">
              <w:rPr>
                <w:rFonts w:ascii="Book Antiqua" w:hAnsi="Book Antiqua"/>
              </w:rPr>
              <w:t>e Tanıtım Komisyonu’nun çalışma usul ve esaslarını tanımlamak için hazırlanmıştır.</w:t>
            </w:r>
            <w:bookmarkEnd w:id="1"/>
          </w:p>
          <w:p w14:paraId="43AB1B64" w14:textId="1B8C23F0" w:rsidR="00A90712" w:rsidRPr="00A90712" w:rsidRDefault="00A90712" w:rsidP="00A90712">
            <w:pPr>
              <w:spacing w:line="360" w:lineRule="auto"/>
              <w:jc w:val="both"/>
              <w:rPr>
                <w:rFonts w:ascii="Book Antiqua" w:hAnsi="Book Antiqua" w:cs="Helvetica"/>
                <w:color w:val="4A4A4A"/>
                <w:bdr w:val="none" w:sz="0" w:space="0" w:color="auto" w:frame="1"/>
                <w:shd w:val="clear" w:color="auto" w:fill="FFFFFF"/>
              </w:rPr>
            </w:pPr>
            <w:r w:rsidRPr="00A90712">
              <w:rPr>
                <w:rFonts w:ascii="Book Antiqua" w:hAnsi="Book Antiqua"/>
                <w:b/>
                <w:bCs/>
              </w:rPr>
              <w:t>Kapsam</w:t>
            </w:r>
            <w:r w:rsidRPr="00A90712">
              <w:rPr>
                <w:rFonts w:ascii="Book Antiqua" w:hAnsi="Book Antiqua" w:cs="Helvetica"/>
                <w:color w:val="4A4A4A"/>
              </w:rPr>
              <w:br/>
            </w:r>
            <w:r w:rsidRPr="000E02BE">
              <w:rPr>
                <w:rFonts w:ascii="Book Antiqua" w:hAnsi="Book Antiqua"/>
              </w:rPr>
              <w:t>Madde 2. Bu usul ve esaslar; Muğla Sıtkı Koçman Üniversitesi Tıp Fakültesi Sosyal Etkinlikler ve Tanıtım Komisyonu’nun çalışma usul ve esaslarına ilişkin hükümleri kapsar.</w:t>
            </w:r>
          </w:p>
          <w:p w14:paraId="16469AAE" w14:textId="77777777" w:rsidR="00A90712" w:rsidRPr="00A90712" w:rsidRDefault="00A90712" w:rsidP="00A90712">
            <w:pPr>
              <w:spacing w:line="360" w:lineRule="auto"/>
              <w:jc w:val="both"/>
              <w:rPr>
                <w:rFonts w:ascii="Book Antiqua" w:hAnsi="Book Antiqua"/>
                <w:b/>
                <w:bCs/>
              </w:rPr>
            </w:pPr>
            <w:r w:rsidRPr="00A90712">
              <w:rPr>
                <w:rFonts w:ascii="Book Antiqua" w:hAnsi="Book Antiqua"/>
                <w:b/>
                <w:bCs/>
              </w:rPr>
              <w:t>Tanımlar</w:t>
            </w:r>
          </w:p>
          <w:p w14:paraId="2DA8C666" w14:textId="77777777" w:rsidR="00A90712" w:rsidRPr="00A90712" w:rsidRDefault="00A90712" w:rsidP="00A90712">
            <w:pPr>
              <w:spacing w:line="360" w:lineRule="auto"/>
              <w:jc w:val="both"/>
              <w:rPr>
                <w:rFonts w:ascii="Book Antiqua" w:hAnsi="Book Antiqua"/>
                <w:b/>
                <w:bCs/>
              </w:rPr>
            </w:pPr>
            <w:r w:rsidRPr="00A90712">
              <w:rPr>
                <w:rFonts w:ascii="Book Antiqua" w:hAnsi="Book Antiqua"/>
                <w:b/>
                <w:bCs/>
              </w:rPr>
              <w:t>Madde 3.</w:t>
            </w:r>
          </w:p>
          <w:p w14:paraId="3ED011F1" w14:textId="77777777" w:rsidR="00A90712" w:rsidRPr="00A90712" w:rsidRDefault="00A90712" w:rsidP="00A90712">
            <w:pPr>
              <w:spacing w:line="360" w:lineRule="auto"/>
              <w:jc w:val="both"/>
              <w:rPr>
                <w:rFonts w:ascii="Book Antiqua" w:hAnsi="Book Antiqua"/>
              </w:rPr>
            </w:pPr>
            <w:r w:rsidRPr="00A90712">
              <w:rPr>
                <w:rFonts w:ascii="Book Antiqua" w:hAnsi="Book Antiqua"/>
                <w:b/>
                <w:bCs/>
              </w:rPr>
              <w:t xml:space="preserve">Dekan: </w:t>
            </w:r>
            <w:r w:rsidRPr="00A90712">
              <w:rPr>
                <w:rFonts w:ascii="Book Antiqua" w:hAnsi="Book Antiqua"/>
              </w:rPr>
              <w:t>Muğla Sıtkı Koçman Üniversitesini Üniversitesi Tıp Fakültesi Dekanını</w:t>
            </w:r>
          </w:p>
          <w:p w14:paraId="4F4D310D" w14:textId="77777777" w:rsidR="00A90712" w:rsidRPr="00A90712" w:rsidRDefault="00A90712" w:rsidP="00A90712">
            <w:pPr>
              <w:spacing w:line="360" w:lineRule="auto"/>
              <w:jc w:val="both"/>
              <w:rPr>
                <w:rFonts w:ascii="Book Antiqua" w:hAnsi="Book Antiqua"/>
              </w:rPr>
            </w:pPr>
            <w:r w:rsidRPr="00A90712">
              <w:rPr>
                <w:rFonts w:ascii="Book Antiqua" w:hAnsi="Book Antiqua"/>
                <w:b/>
                <w:bCs/>
              </w:rPr>
              <w:t xml:space="preserve">Dekan Yardımcısı: </w:t>
            </w:r>
            <w:r w:rsidRPr="00A90712">
              <w:rPr>
                <w:rFonts w:ascii="Book Antiqua" w:hAnsi="Book Antiqua"/>
              </w:rPr>
              <w:t>Muğla Sıtkı Koçman Üniversitesini Üniversitesi Tıp Fakültesi Dekan Yardımcısını</w:t>
            </w:r>
          </w:p>
          <w:p w14:paraId="06F100BA" w14:textId="77777777" w:rsidR="0006792F" w:rsidRDefault="00A90712" w:rsidP="00A90712">
            <w:pPr>
              <w:spacing w:line="360" w:lineRule="auto"/>
              <w:jc w:val="both"/>
              <w:rPr>
                <w:rFonts w:ascii="Book Antiqua" w:hAnsi="Book Antiqua"/>
              </w:rPr>
            </w:pPr>
            <w:r w:rsidRPr="00A90712">
              <w:rPr>
                <w:rFonts w:ascii="Book Antiqua" w:hAnsi="Book Antiqua"/>
                <w:b/>
                <w:bCs/>
              </w:rPr>
              <w:t>Komisyon:</w:t>
            </w:r>
            <w:r w:rsidRPr="00A90712">
              <w:rPr>
                <w:rFonts w:ascii="Book Antiqua" w:hAnsi="Book Antiqua"/>
              </w:rPr>
              <w:t xml:space="preserve"> </w:t>
            </w:r>
            <w:r w:rsidR="00923F1C" w:rsidRPr="00923F1C">
              <w:rPr>
                <w:rFonts w:ascii="Book Antiqua" w:hAnsi="Book Antiqua"/>
              </w:rPr>
              <w:t xml:space="preserve">Muğla Sıtkı Koçman Üniversitesini Üniversitesi Tıp Fakültesi </w:t>
            </w:r>
            <w:r w:rsidR="000D3239" w:rsidRPr="000D3239">
              <w:rPr>
                <w:rFonts w:ascii="Book Antiqua" w:hAnsi="Book Antiqua"/>
              </w:rPr>
              <w:t xml:space="preserve">Sosyal Etkinlikler ve Tanıtım </w:t>
            </w:r>
            <w:r w:rsidRPr="00A90712">
              <w:rPr>
                <w:rFonts w:ascii="Book Antiqua" w:hAnsi="Book Antiqua"/>
              </w:rPr>
              <w:t>Komisyonunu</w:t>
            </w:r>
          </w:p>
          <w:p w14:paraId="5F5FAC24" w14:textId="1CB5D675" w:rsidR="00A90712" w:rsidRPr="00A90712" w:rsidRDefault="0006792F" w:rsidP="00A90712">
            <w:pPr>
              <w:spacing w:line="360" w:lineRule="auto"/>
              <w:jc w:val="both"/>
              <w:rPr>
                <w:rFonts w:ascii="Book Antiqua" w:hAnsi="Book Antiqua"/>
              </w:rPr>
            </w:pPr>
            <w:r w:rsidRPr="0006792F">
              <w:rPr>
                <w:rFonts w:ascii="Book Antiqua" w:hAnsi="Book Antiqua"/>
                <w:b/>
                <w:bCs/>
              </w:rPr>
              <w:t>Koordinatörler Komisyonu:</w:t>
            </w:r>
            <w:r w:rsidRPr="0006792F">
              <w:rPr>
                <w:rFonts w:ascii="Book Antiqua" w:hAnsi="Book Antiqua"/>
              </w:rPr>
              <w:t xml:space="preserve"> Eğitim-Öğretim Koordinasyon Komisyonunu</w:t>
            </w:r>
          </w:p>
          <w:p w14:paraId="745BDAE9" w14:textId="77777777" w:rsidR="00A90712" w:rsidRPr="00A90712" w:rsidRDefault="00A90712" w:rsidP="00A90712">
            <w:pPr>
              <w:spacing w:line="360" w:lineRule="auto"/>
              <w:jc w:val="both"/>
              <w:rPr>
                <w:rFonts w:ascii="Book Antiqua" w:hAnsi="Book Antiqua"/>
              </w:rPr>
            </w:pPr>
            <w:r w:rsidRPr="00A90712">
              <w:rPr>
                <w:rFonts w:ascii="Book Antiqua" w:hAnsi="Book Antiqua"/>
                <w:b/>
                <w:bCs/>
              </w:rPr>
              <w:t xml:space="preserve">Tıp Fakültesi: </w:t>
            </w:r>
            <w:r w:rsidRPr="00A90712">
              <w:rPr>
                <w:rFonts w:ascii="Book Antiqua" w:hAnsi="Book Antiqua"/>
              </w:rPr>
              <w:t>Muğla Sıtkı Koçman Üniversitesini Üniversitesi Tıp Fakültesi’ni</w:t>
            </w:r>
          </w:p>
          <w:p w14:paraId="02EA03D3" w14:textId="77777777" w:rsidR="00A90712" w:rsidRPr="00A90712" w:rsidRDefault="00A90712" w:rsidP="00A90712">
            <w:pPr>
              <w:spacing w:line="360" w:lineRule="auto"/>
              <w:jc w:val="both"/>
              <w:rPr>
                <w:rFonts w:ascii="Book Antiqua" w:hAnsi="Book Antiqua"/>
              </w:rPr>
            </w:pPr>
            <w:r w:rsidRPr="00A90712">
              <w:rPr>
                <w:rFonts w:ascii="Book Antiqua" w:hAnsi="Book Antiqua"/>
                <w:b/>
                <w:bCs/>
              </w:rPr>
              <w:t>Üniversite:</w:t>
            </w:r>
            <w:r w:rsidRPr="00A90712">
              <w:rPr>
                <w:rFonts w:ascii="Book Antiqua" w:hAnsi="Book Antiqua"/>
              </w:rPr>
              <w:t xml:space="preserve"> Muğla Sıtkı Koçman Üniversitesini Üniversitesi’ni</w:t>
            </w:r>
          </w:p>
          <w:p w14:paraId="66A16DC6" w14:textId="77777777" w:rsidR="00A90712" w:rsidRPr="00A90712" w:rsidRDefault="00A90712" w:rsidP="00A90712">
            <w:pPr>
              <w:spacing w:line="360" w:lineRule="auto"/>
              <w:jc w:val="both"/>
              <w:rPr>
                <w:rFonts w:ascii="Book Antiqua" w:hAnsi="Book Antiqua"/>
              </w:rPr>
            </w:pPr>
            <w:r w:rsidRPr="00A90712">
              <w:rPr>
                <w:rFonts w:ascii="Book Antiqua" w:hAnsi="Book Antiqua"/>
              </w:rPr>
              <w:t>ifade eder.</w:t>
            </w:r>
          </w:p>
        </w:tc>
      </w:tr>
      <w:tr w:rsidR="00A90712" w:rsidRPr="00A90712" w14:paraId="0046FE76" w14:textId="77777777" w:rsidTr="0052044D">
        <w:tc>
          <w:tcPr>
            <w:tcW w:w="9062" w:type="dxa"/>
            <w:gridSpan w:val="3"/>
          </w:tcPr>
          <w:p w14:paraId="5EDA3102"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İKİNCİ KISIM</w:t>
            </w:r>
          </w:p>
          <w:p w14:paraId="7396F61C" w14:textId="7F4E49AF" w:rsidR="00A90712" w:rsidRPr="00A90712" w:rsidRDefault="00C13AAC" w:rsidP="00A90712">
            <w:pPr>
              <w:spacing w:line="360" w:lineRule="auto"/>
              <w:jc w:val="both"/>
              <w:rPr>
                <w:rFonts w:ascii="Book Antiqua" w:hAnsi="Book Antiqua"/>
                <w:b/>
                <w:bCs/>
              </w:rPr>
            </w:pPr>
            <w:r w:rsidRPr="00C13AAC">
              <w:rPr>
                <w:rFonts w:ascii="Book Antiqua" w:hAnsi="Book Antiqua"/>
                <w:b/>
                <w:bCs/>
              </w:rPr>
              <w:t xml:space="preserve">Sosyal Etkinlikler </w:t>
            </w:r>
            <w:r>
              <w:rPr>
                <w:rFonts w:ascii="Book Antiqua" w:hAnsi="Book Antiqua"/>
                <w:b/>
                <w:bCs/>
              </w:rPr>
              <w:t>v</w:t>
            </w:r>
            <w:r w:rsidRPr="00C13AAC">
              <w:rPr>
                <w:rFonts w:ascii="Book Antiqua" w:hAnsi="Book Antiqua"/>
                <w:b/>
                <w:bCs/>
              </w:rPr>
              <w:t xml:space="preserve">e Tanıtım </w:t>
            </w:r>
            <w:r w:rsidRPr="00A90712">
              <w:rPr>
                <w:rFonts w:ascii="Book Antiqua" w:hAnsi="Book Antiqua"/>
                <w:b/>
                <w:bCs/>
              </w:rPr>
              <w:t xml:space="preserve">Oluşturulması </w:t>
            </w:r>
            <w:r>
              <w:rPr>
                <w:rFonts w:ascii="Book Antiqua" w:hAnsi="Book Antiqua"/>
                <w:b/>
                <w:bCs/>
              </w:rPr>
              <w:t>v</w:t>
            </w:r>
            <w:r w:rsidRPr="00A90712">
              <w:rPr>
                <w:rFonts w:ascii="Book Antiqua" w:hAnsi="Book Antiqua"/>
                <w:b/>
                <w:bCs/>
              </w:rPr>
              <w:t>e Yapıs</w:t>
            </w:r>
            <w:r w:rsidR="00A90712" w:rsidRPr="00A90712">
              <w:rPr>
                <w:rFonts w:ascii="Book Antiqua" w:hAnsi="Book Antiqua"/>
                <w:b/>
                <w:bCs/>
              </w:rPr>
              <w:t>ı</w:t>
            </w:r>
          </w:p>
          <w:p w14:paraId="577FDC92" w14:textId="4FE7DCCD" w:rsidR="00C13AAC" w:rsidRPr="00C13AAC" w:rsidRDefault="00A90712" w:rsidP="00C13AAC">
            <w:pPr>
              <w:spacing w:line="360" w:lineRule="auto"/>
              <w:jc w:val="both"/>
              <w:rPr>
                <w:rFonts w:ascii="Book Antiqua" w:hAnsi="Book Antiqua"/>
                <w:b/>
                <w:bCs/>
              </w:rPr>
            </w:pPr>
            <w:r w:rsidRPr="00A90712">
              <w:rPr>
                <w:rFonts w:ascii="Book Antiqua" w:hAnsi="Book Antiqua"/>
                <w:b/>
                <w:bCs/>
              </w:rPr>
              <w:t>Madde 4- (1)</w:t>
            </w:r>
            <w:r w:rsidR="00C13AAC">
              <w:rPr>
                <w:rFonts w:ascii="Book Antiqua" w:hAnsi="Book Antiqua"/>
                <w:b/>
                <w:bCs/>
              </w:rPr>
              <w:t xml:space="preserve"> </w:t>
            </w:r>
            <w:r w:rsidR="00C13AAC" w:rsidRPr="00C13AAC">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5F3DA89A" w14:textId="7E644800" w:rsidR="00C13AAC" w:rsidRPr="00C13AAC" w:rsidRDefault="00C13AAC" w:rsidP="00C13AAC">
            <w:pPr>
              <w:spacing w:line="360" w:lineRule="auto"/>
              <w:jc w:val="both"/>
              <w:rPr>
                <w:rFonts w:ascii="Book Antiqua" w:hAnsi="Book Antiqua"/>
              </w:rPr>
            </w:pPr>
            <w:r w:rsidRPr="00A90712">
              <w:rPr>
                <w:rFonts w:ascii="Book Antiqua" w:hAnsi="Book Antiqua"/>
                <w:b/>
                <w:bCs/>
              </w:rPr>
              <w:t>(</w:t>
            </w:r>
            <w:r>
              <w:rPr>
                <w:rFonts w:ascii="Book Antiqua" w:hAnsi="Book Antiqua"/>
                <w:b/>
                <w:bCs/>
              </w:rPr>
              <w:t>2</w:t>
            </w:r>
            <w:r w:rsidRPr="00A90712">
              <w:rPr>
                <w:rFonts w:ascii="Book Antiqua" w:hAnsi="Book Antiqua"/>
                <w:b/>
                <w:bCs/>
              </w:rPr>
              <w:t>)</w:t>
            </w:r>
            <w:r w:rsidRPr="00C13AAC">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5B79F46F" w14:textId="50DADA54" w:rsidR="00C13AAC" w:rsidRPr="00C13AAC" w:rsidRDefault="00C13AAC" w:rsidP="00C13AAC">
            <w:pPr>
              <w:spacing w:line="360" w:lineRule="auto"/>
              <w:jc w:val="both"/>
              <w:rPr>
                <w:rFonts w:ascii="Book Antiqua" w:hAnsi="Book Antiqua"/>
              </w:rPr>
            </w:pPr>
            <w:r w:rsidRPr="00A90712">
              <w:rPr>
                <w:rFonts w:ascii="Book Antiqua" w:hAnsi="Book Antiqua"/>
                <w:b/>
                <w:bCs/>
              </w:rPr>
              <w:lastRenderedPageBreak/>
              <w:t>(</w:t>
            </w:r>
            <w:r>
              <w:rPr>
                <w:rFonts w:ascii="Book Antiqua" w:hAnsi="Book Antiqua"/>
                <w:b/>
                <w:bCs/>
              </w:rPr>
              <w:t>3</w:t>
            </w:r>
            <w:r w:rsidRPr="00A90712">
              <w:rPr>
                <w:rFonts w:ascii="Book Antiqua" w:hAnsi="Book Antiqua"/>
                <w:b/>
                <w:bCs/>
              </w:rPr>
              <w:t>)</w:t>
            </w:r>
            <w:r w:rsidRPr="00C13AAC">
              <w:rPr>
                <w:rFonts w:ascii="Book Antiqua" w:hAnsi="Book Antiqua"/>
              </w:rPr>
              <w:t xml:space="preserve"> Komisyon kendi üyeleri arasından bir başkan seçer ve dekan tarafından görevlendirilmek üzere Dekanlık Makamına bildirir. </w:t>
            </w:r>
          </w:p>
          <w:p w14:paraId="70A33404" w14:textId="4D71240C" w:rsidR="00C13AAC" w:rsidRPr="00C13AAC" w:rsidRDefault="00C13AAC" w:rsidP="00C13AAC">
            <w:pPr>
              <w:spacing w:line="360" w:lineRule="auto"/>
              <w:jc w:val="both"/>
              <w:rPr>
                <w:rFonts w:ascii="Book Antiqua" w:hAnsi="Book Antiqua"/>
              </w:rPr>
            </w:pPr>
            <w:r w:rsidRPr="00A90712">
              <w:rPr>
                <w:rFonts w:ascii="Book Antiqua" w:hAnsi="Book Antiqua"/>
                <w:b/>
                <w:bCs/>
              </w:rPr>
              <w:t>(</w:t>
            </w:r>
            <w:r>
              <w:rPr>
                <w:rFonts w:ascii="Book Antiqua" w:hAnsi="Book Antiqua"/>
                <w:b/>
                <w:bCs/>
              </w:rPr>
              <w:t>4</w:t>
            </w:r>
            <w:r w:rsidRPr="00A90712">
              <w:rPr>
                <w:rFonts w:ascii="Book Antiqua" w:hAnsi="Book Antiqua"/>
                <w:b/>
                <w:bCs/>
              </w:rPr>
              <w:t>)</w:t>
            </w:r>
            <w:r w:rsidRPr="00C13AAC">
              <w:rPr>
                <w:rFonts w:ascii="Book Antiqua" w:hAnsi="Book Antiqua"/>
              </w:rPr>
              <w:t xml:space="preserve"> </w:t>
            </w:r>
            <w:r w:rsidR="00645E2B" w:rsidRPr="00645E2B">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400F7AA9" w14:textId="7259756B" w:rsidR="00C13AAC" w:rsidRPr="00C13AAC" w:rsidRDefault="00C13AAC" w:rsidP="00C13AAC">
            <w:pPr>
              <w:spacing w:line="360" w:lineRule="auto"/>
              <w:jc w:val="both"/>
              <w:rPr>
                <w:rFonts w:ascii="Book Antiqua" w:hAnsi="Book Antiqua"/>
                <w:b/>
                <w:bCs/>
              </w:rPr>
            </w:pPr>
            <w:r w:rsidRPr="00C13AAC">
              <w:rPr>
                <w:rFonts w:ascii="Book Antiqua" w:hAnsi="Book Antiqua"/>
                <w:b/>
                <w:bCs/>
              </w:rPr>
              <w:t xml:space="preserve">Sosyal Etkinlikler </w:t>
            </w:r>
            <w:r>
              <w:rPr>
                <w:rFonts w:ascii="Book Antiqua" w:hAnsi="Book Antiqua"/>
                <w:b/>
                <w:bCs/>
              </w:rPr>
              <w:t>v</w:t>
            </w:r>
            <w:r w:rsidRPr="00C13AAC">
              <w:rPr>
                <w:rFonts w:ascii="Book Antiqua" w:hAnsi="Book Antiqua"/>
                <w:b/>
                <w:bCs/>
              </w:rPr>
              <w:t>e Tanıtım Komisyonunun Görevleri</w:t>
            </w:r>
          </w:p>
          <w:p w14:paraId="2CE16CF4" w14:textId="70466596" w:rsidR="00C13AAC" w:rsidRPr="00C13AAC" w:rsidRDefault="00C13AAC" w:rsidP="00C13AAC">
            <w:pPr>
              <w:spacing w:line="360" w:lineRule="auto"/>
              <w:jc w:val="both"/>
              <w:rPr>
                <w:rFonts w:ascii="Book Antiqua" w:hAnsi="Book Antiqua"/>
              </w:rPr>
            </w:pPr>
            <w:r w:rsidRPr="00C13AAC">
              <w:rPr>
                <w:rFonts w:ascii="Book Antiqua" w:hAnsi="Book Antiqua"/>
                <w:b/>
                <w:bCs/>
              </w:rPr>
              <w:t xml:space="preserve">Madde </w:t>
            </w:r>
            <w:r>
              <w:rPr>
                <w:rFonts w:ascii="Book Antiqua" w:hAnsi="Book Antiqua"/>
                <w:b/>
                <w:bCs/>
              </w:rPr>
              <w:t>5</w:t>
            </w:r>
            <w:r w:rsidRPr="00C13AAC">
              <w:rPr>
                <w:rFonts w:ascii="Book Antiqua" w:hAnsi="Book Antiqua"/>
                <w:b/>
                <w:bCs/>
              </w:rPr>
              <w:t xml:space="preserve">- (1) </w:t>
            </w:r>
            <w:r w:rsidRPr="00C13AAC">
              <w:rPr>
                <w:rFonts w:ascii="Book Antiqua" w:hAnsi="Book Antiqua"/>
              </w:rPr>
              <w:t>Bu komisyonunun görevleri şunlardır:</w:t>
            </w:r>
          </w:p>
          <w:p w14:paraId="5F1D9206" w14:textId="2CFB946D"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a</w:t>
            </w:r>
            <w:r w:rsidRPr="00C13AAC">
              <w:rPr>
                <w:rFonts w:ascii="Book Antiqua" w:hAnsi="Book Antiqua"/>
                <w:b/>
                <w:bCs/>
              </w:rPr>
              <w:t>)</w:t>
            </w:r>
            <w:r>
              <w:rPr>
                <w:rFonts w:ascii="Book Antiqua" w:hAnsi="Book Antiqua"/>
                <w:b/>
                <w:bCs/>
              </w:rPr>
              <w:t xml:space="preserve"> </w:t>
            </w:r>
            <w:r w:rsidRPr="00C13AAC">
              <w:rPr>
                <w:rFonts w:ascii="Book Antiqua" w:hAnsi="Book Antiqua"/>
              </w:rPr>
              <w:t>Muğla Sıtkı Koçman Üniversitesi Tıp Fakültesi öğretim elemanlarının, öğrencilerinin ve fakülte yönetiminin sosyal ve kültürel etkinlikler ile ilgili talep ve geribildirimlerini değerlendirmek.</w:t>
            </w:r>
          </w:p>
          <w:p w14:paraId="0C77D1AA" w14:textId="43B65EC6"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b</w:t>
            </w:r>
            <w:r w:rsidRPr="00C13AAC">
              <w:rPr>
                <w:rFonts w:ascii="Book Antiqua" w:hAnsi="Book Antiqua"/>
                <w:b/>
                <w:bCs/>
              </w:rPr>
              <w:t>)</w:t>
            </w:r>
            <w:r w:rsidRPr="00C13AAC">
              <w:rPr>
                <w:rFonts w:ascii="Book Antiqua" w:hAnsi="Book Antiqua"/>
              </w:rPr>
              <w:t xml:space="preserve"> Muğla Sıtkı Koçman Üniversitesi Tıp Fakültesi öğretim elemanlarının ve öğrencilerinin sosyal ve kültürel gelişimine katkıda bulunmak amacıyla uygun sosyal ve kültürel etkinlikler düzenlemek.</w:t>
            </w:r>
          </w:p>
          <w:p w14:paraId="6BB3264B" w14:textId="3804C0D8"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c</w:t>
            </w:r>
            <w:r w:rsidRPr="00C13AAC">
              <w:rPr>
                <w:rFonts w:ascii="Book Antiqua" w:hAnsi="Book Antiqua"/>
                <w:b/>
                <w:bCs/>
              </w:rPr>
              <w:t>)</w:t>
            </w:r>
            <w:r>
              <w:rPr>
                <w:rFonts w:ascii="Book Antiqua" w:hAnsi="Book Antiqua"/>
                <w:b/>
                <w:bCs/>
              </w:rPr>
              <w:t xml:space="preserve"> </w:t>
            </w:r>
            <w:r w:rsidRPr="00C13AAC">
              <w:rPr>
                <w:rFonts w:ascii="Book Antiqua" w:hAnsi="Book Antiqua"/>
              </w:rPr>
              <w:t>Tıp Fakültesi öğretim elemanları arasındaki sosyal iletişimi artırmaya yönelik faaliyetlerde bulunmak.</w:t>
            </w:r>
          </w:p>
          <w:p w14:paraId="52D10CA5" w14:textId="6D25CDD2"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ç</w:t>
            </w:r>
            <w:r w:rsidRPr="00C13AAC">
              <w:rPr>
                <w:rFonts w:ascii="Book Antiqua" w:hAnsi="Book Antiqua"/>
                <w:b/>
                <w:bCs/>
              </w:rPr>
              <w:t>)</w:t>
            </w:r>
            <w:r w:rsidRPr="00C13AAC">
              <w:rPr>
                <w:rFonts w:ascii="Book Antiqua" w:hAnsi="Book Antiqua"/>
              </w:rPr>
              <w:t xml:space="preserve"> Tıp Fakültesi öğrencilerini sosyal ve kültürel faaliyetlere yönlendirmek, Tıp eğitimi dışında ortak paylaşımlarını arttırmak, sosyal becerilerini ortaya koymaları için zemin hazırlamak, sosyal hayata ilişkin özgüvenlerini arttırmak, okul-aile kaynaşmasını sağlamak için faaliyetlerde bulunmak.</w:t>
            </w:r>
          </w:p>
          <w:p w14:paraId="38DF0A75" w14:textId="1D4A3822"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d</w:t>
            </w:r>
            <w:r w:rsidRPr="00C13AAC">
              <w:rPr>
                <w:rFonts w:ascii="Book Antiqua" w:hAnsi="Book Antiqua"/>
                <w:b/>
                <w:bCs/>
              </w:rPr>
              <w:t>)</w:t>
            </w:r>
            <w:r w:rsidRPr="00C13AAC">
              <w:rPr>
                <w:rFonts w:ascii="Book Antiqua" w:hAnsi="Book Antiqua"/>
              </w:rPr>
              <w:t xml:space="preserve"> Tıp Fakültesi’nin diğer çalışanlarının da öğretim elemanları ve öğrencilerle sosyal ve kültürel yakınlaşmasını sağlamak için faaliyetlerde bulunmak.</w:t>
            </w:r>
          </w:p>
          <w:p w14:paraId="5FA0EF49" w14:textId="297715C4"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e</w:t>
            </w:r>
            <w:r w:rsidRPr="00C13AAC">
              <w:rPr>
                <w:rFonts w:ascii="Book Antiqua" w:hAnsi="Book Antiqua"/>
                <w:b/>
                <w:bCs/>
              </w:rPr>
              <w:t>)</w:t>
            </w:r>
            <w:r w:rsidRPr="00C13AAC">
              <w:rPr>
                <w:rFonts w:ascii="Book Antiqua" w:hAnsi="Book Antiqua"/>
              </w:rPr>
              <w:t xml:space="preserve">  Tıp Fakültesi bünyesindeki sosyal ve kültürel alandaki tüm faaliyetlere öncülük etmek.</w:t>
            </w:r>
          </w:p>
          <w:p w14:paraId="3C08B9FB" w14:textId="5CC58440"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f</w:t>
            </w:r>
            <w:r w:rsidRPr="00C13AAC">
              <w:rPr>
                <w:rFonts w:ascii="Book Antiqua" w:hAnsi="Book Antiqua"/>
                <w:b/>
                <w:bCs/>
              </w:rPr>
              <w:t>)</w:t>
            </w:r>
            <w:r w:rsidRPr="00C13AAC">
              <w:rPr>
                <w:rFonts w:ascii="Book Antiqua" w:hAnsi="Book Antiqua"/>
              </w:rPr>
              <w:t xml:space="preserve"> Fakültemizin çeşitli önemli günler ve haftalarda düzenleyeceği etkinliklerin programlanmasını, programın gerçekleşmesi için gerekli bağlantıların oluşturulmasını, davetlilerin karşılanmasını, etkinliğin duyurulmasını sağlamak, öğretim elemanları ve/veya öğrencilerin sosyal kültürel ilişkilerini arttırıcı gezi, konser vb. organizasyonları yapmak.</w:t>
            </w:r>
          </w:p>
          <w:p w14:paraId="35D3B2B1" w14:textId="704329F6"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g</w:t>
            </w:r>
            <w:r w:rsidRPr="00C13AAC">
              <w:rPr>
                <w:rFonts w:ascii="Book Antiqua" w:hAnsi="Book Antiqua"/>
                <w:b/>
                <w:bCs/>
              </w:rPr>
              <w:t>)</w:t>
            </w:r>
            <w:r w:rsidRPr="00C13AAC">
              <w:rPr>
                <w:rFonts w:ascii="Book Antiqua" w:hAnsi="Book Antiqua"/>
              </w:rPr>
              <w:t xml:space="preserve"> Kulüplerle ilişki içinde olarak, kulüp etkinliklerinin sergilenmesine katkıda bulunmak, kulüp etkinliklerinin tören, konferans ya da önemli kutlamalarda yer almasını sağlayıcı yönlendirmeler ve organizasyonlar yapmak.</w:t>
            </w:r>
          </w:p>
          <w:p w14:paraId="157B0858" w14:textId="2F8D80B9"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ğ</w:t>
            </w:r>
            <w:r w:rsidRPr="00C13AAC">
              <w:rPr>
                <w:rFonts w:ascii="Book Antiqua" w:hAnsi="Book Antiqua"/>
                <w:b/>
                <w:bCs/>
              </w:rPr>
              <w:t>)</w:t>
            </w:r>
            <w:r w:rsidRPr="00C13AAC">
              <w:rPr>
                <w:rFonts w:ascii="Book Antiqua" w:hAnsi="Book Antiqua"/>
              </w:rPr>
              <w:t xml:space="preserve"> Tıp Fakültesi tanıtım etkinliklerini yürütmek</w:t>
            </w:r>
          </w:p>
          <w:p w14:paraId="2BFBDBDB" w14:textId="48ED4AEC"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h</w:t>
            </w:r>
            <w:r w:rsidRPr="00C13AAC">
              <w:rPr>
                <w:rFonts w:ascii="Book Antiqua" w:hAnsi="Book Antiqua"/>
                <w:b/>
                <w:bCs/>
              </w:rPr>
              <w:t>)</w:t>
            </w:r>
            <w:r>
              <w:rPr>
                <w:rFonts w:ascii="Book Antiqua" w:hAnsi="Book Antiqua"/>
                <w:b/>
                <w:bCs/>
              </w:rPr>
              <w:t xml:space="preserve"> </w:t>
            </w:r>
            <w:r w:rsidRPr="00C13AAC">
              <w:rPr>
                <w:rFonts w:ascii="Book Antiqua" w:hAnsi="Book Antiqua"/>
              </w:rPr>
              <w:t>Muğla Sıtkı Koçman Üniversitesi Tıp Fakültesi öğretim elemanlarının geliştirilmesine katkıda bulunmak amacıyla uygun görülürse kurs düzenlemek.</w:t>
            </w:r>
          </w:p>
          <w:p w14:paraId="782E29C3" w14:textId="4E6B2F6C" w:rsidR="00C13AAC" w:rsidRPr="00C13AAC" w:rsidRDefault="00C13AAC" w:rsidP="00C13AAC">
            <w:pPr>
              <w:spacing w:line="360" w:lineRule="auto"/>
              <w:jc w:val="both"/>
              <w:rPr>
                <w:rFonts w:ascii="Book Antiqua" w:hAnsi="Book Antiqua"/>
              </w:rPr>
            </w:pPr>
            <w:r w:rsidRPr="00C13AAC">
              <w:rPr>
                <w:rFonts w:ascii="Book Antiqua" w:hAnsi="Book Antiqua"/>
                <w:b/>
                <w:bCs/>
              </w:rPr>
              <w:lastRenderedPageBreak/>
              <w:t>(</w:t>
            </w:r>
            <w:r>
              <w:rPr>
                <w:rFonts w:ascii="Book Antiqua" w:hAnsi="Book Antiqua"/>
                <w:b/>
                <w:bCs/>
              </w:rPr>
              <w:t>ı</w:t>
            </w:r>
            <w:r w:rsidRPr="00C13AAC">
              <w:rPr>
                <w:rFonts w:ascii="Book Antiqua" w:hAnsi="Book Antiqua"/>
                <w:b/>
                <w:bCs/>
              </w:rPr>
              <w:t>)</w:t>
            </w:r>
            <w:r w:rsidRPr="00C13AAC">
              <w:rPr>
                <w:rFonts w:ascii="Book Antiqua" w:hAnsi="Book Antiqua"/>
              </w:rPr>
              <w:t xml:space="preserve"> Dekanlık tarafından talep edilen diğer görevleri yerine getirmek.</w:t>
            </w:r>
          </w:p>
          <w:p w14:paraId="4247E13C" w14:textId="7FDFD195" w:rsidR="00C13AAC" w:rsidRDefault="00C13AAC" w:rsidP="00C13AAC">
            <w:pPr>
              <w:spacing w:line="360" w:lineRule="auto"/>
              <w:jc w:val="both"/>
              <w:rPr>
                <w:rFonts w:ascii="Book Antiqua" w:hAnsi="Book Antiqua"/>
                <w:b/>
                <w:bCs/>
              </w:rPr>
            </w:pPr>
            <w:r w:rsidRPr="00C13AAC">
              <w:rPr>
                <w:rFonts w:ascii="Book Antiqua" w:hAnsi="Book Antiqua"/>
                <w:b/>
                <w:bCs/>
              </w:rPr>
              <w:t xml:space="preserve">Sosyal Etkinlikler </w:t>
            </w:r>
            <w:r>
              <w:rPr>
                <w:rFonts w:ascii="Book Antiqua" w:hAnsi="Book Antiqua"/>
                <w:b/>
                <w:bCs/>
              </w:rPr>
              <w:t>v</w:t>
            </w:r>
            <w:r w:rsidRPr="00C13AAC">
              <w:rPr>
                <w:rFonts w:ascii="Book Antiqua" w:hAnsi="Book Antiqua"/>
                <w:b/>
                <w:bCs/>
              </w:rPr>
              <w:t>e Tanıtım Komisyonunun Çalışma Biçimi</w:t>
            </w:r>
          </w:p>
          <w:p w14:paraId="5A988294" w14:textId="1BEE24D4" w:rsidR="00C13AAC" w:rsidRPr="00C13AAC" w:rsidRDefault="00C13AAC" w:rsidP="00C13AAC">
            <w:pPr>
              <w:spacing w:line="360" w:lineRule="auto"/>
              <w:jc w:val="both"/>
              <w:rPr>
                <w:rFonts w:ascii="Book Antiqua" w:hAnsi="Book Antiqua"/>
              </w:rPr>
            </w:pPr>
            <w:r w:rsidRPr="00C13AAC">
              <w:rPr>
                <w:rFonts w:ascii="Book Antiqua" w:hAnsi="Book Antiqua"/>
                <w:b/>
                <w:bCs/>
              </w:rPr>
              <w:t xml:space="preserve">Madde </w:t>
            </w:r>
            <w:r>
              <w:rPr>
                <w:rFonts w:ascii="Book Antiqua" w:hAnsi="Book Antiqua"/>
                <w:b/>
                <w:bCs/>
              </w:rPr>
              <w:t>6</w:t>
            </w:r>
            <w:r w:rsidRPr="00C13AAC">
              <w:rPr>
                <w:rFonts w:ascii="Book Antiqua" w:hAnsi="Book Antiqua"/>
                <w:b/>
                <w:bCs/>
              </w:rPr>
              <w:t>- (1)</w:t>
            </w:r>
            <w:r w:rsidRPr="00C13AAC">
              <w:rPr>
                <w:rFonts w:ascii="Book Antiqua" w:hAnsi="Book Antiqua"/>
              </w:rPr>
              <w:t xml:space="preserve"> Komisyon her yarıyılda en az bir kez, başkanın daveti üzerine toplanarak gündemdeki konuları görüşür ve alınan kararları ilgili makamlara sunar.</w:t>
            </w:r>
          </w:p>
          <w:p w14:paraId="27D6420E" w14:textId="0BD7D388"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2</w:t>
            </w:r>
            <w:r w:rsidRPr="00C13AAC">
              <w:rPr>
                <w:rFonts w:ascii="Book Antiqua" w:hAnsi="Book Antiqua"/>
                <w:b/>
                <w:bCs/>
              </w:rPr>
              <w:t>)</w:t>
            </w:r>
            <w:r w:rsidRPr="00C13AAC">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61B0E834" w14:textId="6EB1926B"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3</w:t>
            </w:r>
            <w:r w:rsidRPr="00C13AAC">
              <w:rPr>
                <w:rFonts w:ascii="Book Antiqua" w:hAnsi="Book Antiqua"/>
                <w:b/>
                <w:bCs/>
              </w:rPr>
              <w:t>)</w:t>
            </w:r>
            <w:r w:rsidRPr="00C13AAC">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5AC8F9EA" w14:textId="34F68857"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4</w:t>
            </w:r>
            <w:r w:rsidRPr="00C13AAC">
              <w:rPr>
                <w:rFonts w:ascii="Book Antiqua" w:hAnsi="Book Antiqua"/>
                <w:b/>
                <w:bCs/>
              </w:rPr>
              <w:t>)</w:t>
            </w:r>
            <w:r w:rsidRPr="00C13AAC">
              <w:rPr>
                <w:rFonts w:ascii="Book Antiqua" w:hAnsi="Book Antiqua"/>
              </w:rPr>
              <w:t xml:space="preserve"> Her etkinlik için gereken sayıda komisyon üyesi öğretim elemanları ve/veya öğrencilerden oluşan düzenleme komitesi görevlendirilebilir. O etkinlik için görevlendirilen üyeler etkinliğin planlamasını yapar. Etkinlik ile ilgili yazışmaları takip eder.</w:t>
            </w:r>
          </w:p>
          <w:p w14:paraId="6B287CD7" w14:textId="57F16B76"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5</w:t>
            </w:r>
            <w:r w:rsidRPr="00C13AAC">
              <w:rPr>
                <w:rFonts w:ascii="Book Antiqua" w:hAnsi="Book Antiqua"/>
                <w:b/>
                <w:bCs/>
              </w:rPr>
              <w:t>)</w:t>
            </w:r>
            <w:r>
              <w:rPr>
                <w:rFonts w:ascii="Book Antiqua" w:hAnsi="Book Antiqua"/>
                <w:b/>
                <w:bCs/>
              </w:rPr>
              <w:t xml:space="preserve"> </w:t>
            </w:r>
            <w:r w:rsidRPr="00C13AAC">
              <w:rPr>
                <w:rFonts w:ascii="Book Antiqua" w:hAnsi="Book Antiqua"/>
              </w:rPr>
              <w:t xml:space="preserve">Her eğitim öğretim dönemi başında komisyon eğitim dönemi için belirlenmiş hedeflere göre çalışma planı, iş bölümü ve çalışma takvimi hazırlanır. </w:t>
            </w:r>
          </w:p>
          <w:p w14:paraId="0B4A4775" w14:textId="1B2F1A1A"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6</w:t>
            </w:r>
            <w:r w:rsidRPr="00C13AAC">
              <w:rPr>
                <w:rFonts w:ascii="Book Antiqua" w:hAnsi="Book Antiqua"/>
                <w:b/>
                <w:bCs/>
              </w:rPr>
              <w:t>)</w:t>
            </w:r>
            <w:r>
              <w:rPr>
                <w:rFonts w:ascii="Book Antiqua" w:hAnsi="Book Antiqua"/>
                <w:b/>
                <w:bCs/>
              </w:rPr>
              <w:t xml:space="preserve"> </w:t>
            </w:r>
            <w:r w:rsidRPr="00C13AAC">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3BA41704" w14:textId="6026163D" w:rsidR="00C13AAC" w:rsidRPr="00C13AAC" w:rsidRDefault="00C13AAC" w:rsidP="00C13AAC">
            <w:pPr>
              <w:spacing w:line="360" w:lineRule="auto"/>
              <w:jc w:val="both"/>
              <w:rPr>
                <w:rFonts w:ascii="Book Antiqua" w:hAnsi="Book Antiqua"/>
              </w:rPr>
            </w:pPr>
            <w:r w:rsidRPr="00C13AAC">
              <w:rPr>
                <w:rFonts w:ascii="Book Antiqua" w:hAnsi="Book Antiqua"/>
                <w:b/>
                <w:bCs/>
              </w:rPr>
              <w:t>(</w:t>
            </w:r>
            <w:r>
              <w:rPr>
                <w:rFonts w:ascii="Book Antiqua" w:hAnsi="Book Antiqua"/>
                <w:b/>
                <w:bCs/>
              </w:rPr>
              <w:t>7</w:t>
            </w:r>
            <w:r w:rsidRPr="00C13AAC">
              <w:rPr>
                <w:rFonts w:ascii="Book Antiqua" w:hAnsi="Book Antiqua"/>
                <w:b/>
                <w:bCs/>
              </w:rPr>
              <w:t>)</w:t>
            </w:r>
            <w:r w:rsidRPr="00C13AAC">
              <w:rPr>
                <w:rFonts w:ascii="Book Antiqua" w:hAnsi="Book Antiqua"/>
              </w:rPr>
              <w:t xml:space="preserve"> Genişletilmiş akademik kurullarda komisyon tarafından gerçekleştirilen faaliyetlere ilişkin öğretim elemanlarına sunum yapılır.   </w:t>
            </w:r>
          </w:p>
          <w:p w14:paraId="62FC6D21" w14:textId="30C557B4" w:rsidR="00A90712" w:rsidRPr="00A90712" w:rsidRDefault="00C13AAC" w:rsidP="00C13AAC">
            <w:pPr>
              <w:spacing w:line="360" w:lineRule="auto"/>
              <w:jc w:val="both"/>
              <w:rPr>
                <w:rFonts w:ascii="Book Antiqua" w:hAnsi="Book Antiqua"/>
                <w:b/>
                <w:bCs/>
              </w:rPr>
            </w:pPr>
            <w:r w:rsidRPr="00C13AAC">
              <w:rPr>
                <w:rFonts w:ascii="Book Antiqua" w:hAnsi="Book Antiqua"/>
                <w:b/>
                <w:bCs/>
              </w:rPr>
              <w:t>(</w:t>
            </w:r>
            <w:r>
              <w:rPr>
                <w:rFonts w:ascii="Book Antiqua" w:hAnsi="Book Antiqua"/>
                <w:b/>
                <w:bCs/>
              </w:rPr>
              <w:t>8</w:t>
            </w:r>
            <w:r w:rsidRPr="00C13AAC">
              <w:rPr>
                <w:rFonts w:ascii="Book Antiqua" w:hAnsi="Book Antiqua"/>
                <w:b/>
                <w:bCs/>
              </w:rPr>
              <w:t>)</w:t>
            </w:r>
            <w:r w:rsidRPr="00C13AAC">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r w:rsidR="00A90712" w:rsidRPr="00A90712">
              <w:rPr>
                <w:rFonts w:ascii="Book Antiqua" w:hAnsi="Book Antiqua"/>
              </w:rPr>
              <w:t xml:space="preserve"> </w:t>
            </w:r>
          </w:p>
          <w:p w14:paraId="08F37E75" w14:textId="77777777" w:rsidR="00A90712" w:rsidRPr="00A90712" w:rsidRDefault="00A90712" w:rsidP="00A90712">
            <w:pPr>
              <w:spacing w:line="360" w:lineRule="auto"/>
              <w:jc w:val="center"/>
              <w:rPr>
                <w:rFonts w:ascii="Book Antiqua" w:hAnsi="Book Antiqua"/>
                <w:b/>
                <w:bCs/>
              </w:rPr>
            </w:pPr>
          </w:p>
        </w:tc>
      </w:tr>
      <w:tr w:rsidR="00A90712" w:rsidRPr="00A90712" w14:paraId="2AA37354" w14:textId="77777777" w:rsidTr="0052044D">
        <w:tc>
          <w:tcPr>
            <w:tcW w:w="9062" w:type="dxa"/>
            <w:gridSpan w:val="3"/>
          </w:tcPr>
          <w:p w14:paraId="3E9CB1EF"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lastRenderedPageBreak/>
              <w:t>ÜÇÜNCÜ KISIM</w:t>
            </w:r>
          </w:p>
          <w:p w14:paraId="1C62F917"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Yürürlük ve Yürütme</w:t>
            </w:r>
          </w:p>
          <w:p w14:paraId="1BFAB25C" w14:textId="77777777" w:rsidR="00A90712" w:rsidRPr="00A90712" w:rsidRDefault="00A90712" w:rsidP="00A90712">
            <w:pPr>
              <w:spacing w:line="360" w:lineRule="auto"/>
              <w:jc w:val="both"/>
              <w:rPr>
                <w:rFonts w:ascii="Book Antiqua" w:hAnsi="Book Antiqua"/>
                <w:b/>
                <w:bCs/>
              </w:rPr>
            </w:pPr>
            <w:r w:rsidRPr="00A90712">
              <w:rPr>
                <w:rFonts w:ascii="Book Antiqua" w:hAnsi="Book Antiqua"/>
                <w:b/>
                <w:bCs/>
              </w:rPr>
              <w:t>Yürürlük</w:t>
            </w:r>
          </w:p>
          <w:p w14:paraId="7B994670" w14:textId="3308E0A5" w:rsidR="00A90712" w:rsidRPr="00A90712" w:rsidRDefault="00A90712" w:rsidP="00A90712">
            <w:pPr>
              <w:spacing w:line="360" w:lineRule="auto"/>
              <w:jc w:val="both"/>
              <w:rPr>
                <w:rFonts w:ascii="Book Antiqua" w:hAnsi="Book Antiqua"/>
              </w:rPr>
            </w:pPr>
            <w:r w:rsidRPr="00A90712">
              <w:rPr>
                <w:rFonts w:ascii="Book Antiqua" w:hAnsi="Book Antiqua"/>
                <w:b/>
                <w:bCs/>
              </w:rPr>
              <w:t>Madde 7- (1)</w:t>
            </w:r>
            <w:r w:rsidRPr="00A90712">
              <w:rPr>
                <w:rFonts w:ascii="Book Antiqua" w:hAnsi="Book Antiqua"/>
              </w:rPr>
              <w:t xml:space="preserve"> Muğla Sıtkı Koçman Üniversitesi Tıp Fakültesi Sosyal Etkinlikler ve Tanıtım Komisyonu</w:t>
            </w:r>
            <w:r>
              <w:rPr>
                <w:rFonts w:ascii="Book Antiqua" w:hAnsi="Book Antiqua"/>
              </w:rPr>
              <w:t>nun</w:t>
            </w:r>
            <w:r w:rsidRPr="00A90712">
              <w:rPr>
                <w:rFonts w:ascii="Book Antiqua" w:hAnsi="Book Antiqua"/>
              </w:rPr>
              <w:t xml:space="preserve">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423040C8" w14:textId="77777777" w:rsidR="00A90712" w:rsidRPr="00A90712" w:rsidRDefault="00A90712" w:rsidP="00A90712">
            <w:pPr>
              <w:spacing w:line="360" w:lineRule="auto"/>
              <w:jc w:val="both"/>
              <w:rPr>
                <w:rFonts w:ascii="Book Antiqua" w:hAnsi="Book Antiqua"/>
                <w:b/>
                <w:bCs/>
              </w:rPr>
            </w:pPr>
            <w:r w:rsidRPr="00A90712">
              <w:rPr>
                <w:rFonts w:ascii="Book Antiqua" w:hAnsi="Book Antiqua"/>
                <w:b/>
                <w:bCs/>
              </w:rPr>
              <w:t>Yürütme</w:t>
            </w:r>
          </w:p>
          <w:p w14:paraId="50320981" w14:textId="77777777" w:rsidR="00A90712" w:rsidRPr="00A90712" w:rsidRDefault="00A90712" w:rsidP="00A90712">
            <w:pPr>
              <w:spacing w:line="360" w:lineRule="auto"/>
              <w:rPr>
                <w:rFonts w:ascii="Book Antiqua" w:hAnsi="Book Antiqua"/>
                <w:b/>
                <w:bCs/>
              </w:rPr>
            </w:pPr>
            <w:r w:rsidRPr="00A90712">
              <w:rPr>
                <w:rFonts w:ascii="Book Antiqua" w:hAnsi="Book Antiqua"/>
                <w:b/>
                <w:bCs/>
              </w:rPr>
              <w:lastRenderedPageBreak/>
              <w:t>Madde 8- (1)</w:t>
            </w:r>
            <w:r w:rsidRPr="00A90712">
              <w:rPr>
                <w:rFonts w:ascii="Book Antiqua" w:hAnsi="Book Antiqua"/>
              </w:rPr>
              <w:t xml:space="preserve"> Bu çalışma usul ve esaslarının uygulanmasından Muğla Sıtkı Koçman Üniversitesi Tıp Fakültesi Dekanı sorumludur.</w:t>
            </w:r>
          </w:p>
        </w:tc>
      </w:tr>
      <w:tr w:rsidR="00A90712" w:rsidRPr="00A90712" w14:paraId="4DFEF41D"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5B8C32B5"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lastRenderedPageBreak/>
              <w:t xml:space="preserve">MUĞLA SITKI KOÇMAN ÜNİVERSİTESİ </w:t>
            </w:r>
          </w:p>
          <w:p w14:paraId="2C8237C0"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 xml:space="preserve">TIP FAKÜLTESİ </w:t>
            </w:r>
          </w:p>
          <w:p w14:paraId="1AA18D1B"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 xml:space="preserve">DEKANLIĞI </w:t>
            </w:r>
          </w:p>
          <w:p w14:paraId="42AEFBCE" w14:textId="77777777" w:rsidR="00A90712" w:rsidRPr="00A90712" w:rsidRDefault="00A90712" w:rsidP="00A90712">
            <w:pPr>
              <w:spacing w:line="360" w:lineRule="auto"/>
              <w:jc w:val="center"/>
              <w:rPr>
                <w:rFonts w:ascii="Book Antiqua" w:hAnsi="Book Antiqua"/>
                <w:b/>
                <w:bCs/>
              </w:rPr>
            </w:pPr>
            <w:r w:rsidRPr="00A90712">
              <w:rPr>
                <w:rFonts w:ascii="Book Antiqua" w:hAnsi="Book Antiqua"/>
                <w:b/>
                <w:bCs/>
              </w:rPr>
              <w:t>FAKÜLTE KURULU KARARI</w:t>
            </w:r>
          </w:p>
        </w:tc>
      </w:tr>
      <w:tr w:rsidR="004D3EDA" w:rsidRPr="00A90712" w14:paraId="1B60EA23" w14:textId="77777777" w:rsidTr="004D3EDA">
        <w:tc>
          <w:tcPr>
            <w:tcW w:w="3539" w:type="dxa"/>
            <w:tcBorders>
              <w:top w:val="single" w:sz="4" w:space="0" w:color="auto"/>
              <w:left w:val="single" w:sz="4" w:space="0" w:color="auto"/>
              <w:bottom w:val="single" w:sz="4" w:space="0" w:color="auto"/>
              <w:right w:val="single" w:sz="4" w:space="0" w:color="auto"/>
            </w:tcBorders>
          </w:tcPr>
          <w:p w14:paraId="00BED68F" w14:textId="2179B20B" w:rsidR="004D3EDA" w:rsidRPr="00A90712" w:rsidRDefault="004D3EDA" w:rsidP="004D3EDA">
            <w:pPr>
              <w:spacing w:line="360" w:lineRule="auto"/>
              <w:rPr>
                <w:rFonts w:ascii="Book Antiqua" w:hAnsi="Book Antiqua"/>
                <w:b/>
                <w:bCs/>
              </w:rPr>
            </w:pPr>
            <w:r w:rsidRPr="00355179">
              <w:rPr>
                <w:rFonts w:ascii="Book Antiqua" w:hAnsi="Book Antiqua"/>
                <w:b/>
                <w:bCs/>
              </w:rPr>
              <w:t xml:space="preserve">Toplantı Tarihi </w:t>
            </w:r>
          </w:p>
        </w:tc>
        <w:tc>
          <w:tcPr>
            <w:tcW w:w="3257" w:type="dxa"/>
            <w:tcBorders>
              <w:top w:val="single" w:sz="4" w:space="0" w:color="auto"/>
              <w:left w:val="single" w:sz="4" w:space="0" w:color="auto"/>
              <w:bottom w:val="single" w:sz="4" w:space="0" w:color="auto"/>
              <w:right w:val="single" w:sz="4" w:space="0" w:color="auto"/>
            </w:tcBorders>
          </w:tcPr>
          <w:p w14:paraId="3439EBA4" w14:textId="03397FD3" w:rsidR="004D3EDA" w:rsidRPr="00A90712" w:rsidRDefault="004D3EDA" w:rsidP="004D3EDA">
            <w:pPr>
              <w:spacing w:line="360" w:lineRule="auto"/>
              <w:rPr>
                <w:rFonts w:ascii="Book Antiqua" w:hAnsi="Book Antiqua"/>
                <w:b/>
                <w:bCs/>
              </w:rPr>
            </w:pPr>
            <w:r w:rsidRPr="00355179">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2D11B531" w14:textId="4CBA8815" w:rsidR="004D3EDA" w:rsidRPr="00A90712" w:rsidRDefault="004D3EDA" w:rsidP="004D3EDA">
            <w:pPr>
              <w:spacing w:line="360" w:lineRule="auto"/>
              <w:rPr>
                <w:rFonts w:ascii="Book Antiqua" w:hAnsi="Book Antiqua"/>
                <w:b/>
                <w:bCs/>
              </w:rPr>
            </w:pPr>
            <w:r w:rsidRPr="00355179">
              <w:rPr>
                <w:rFonts w:ascii="Book Antiqua" w:hAnsi="Book Antiqua"/>
                <w:b/>
                <w:bCs/>
              </w:rPr>
              <w:t>Karar No:</w:t>
            </w:r>
          </w:p>
        </w:tc>
      </w:tr>
      <w:tr w:rsidR="00F54FE6" w:rsidRPr="00A90712" w14:paraId="159191E6" w14:textId="77777777" w:rsidTr="004D3EDA">
        <w:tc>
          <w:tcPr>
            <w:tcW w:w="3539" w:type="dxa"/>
          </w:tcPr>
          <w:p w14:paraId="403A310D" w14:textId="49D7C99F" w:rsidR="00F54FE6" w:rsidRPr="00A90712" w:rsidRDefault="004D3EDA" w:rsidP="004D3EDA">
            <w:pPr>
              <w:spacing w:line="360" w:lineRule="auto"/>
              <w:rPr>
                <w:rFonts w:ascii="Book Antiqua" w:hAnsi="Book Antiqua"/>
                <w:b/>
                <w:bCs/>
              </w:rPr>
            </w:pPr>
            <w:r>
              <w:t xml:space="preserve">11/05/2023               </w:t>
            </w:r>
          </w:p>
        </w:tc>
        <w:tc>
          <w:tcPr>
            <w:tcW w:w="3257" w:type="dxa"/>
          </w:tcPr>
          <w:p w14:paraId="137889D4" w14:textId="00038002" w:rsidR="00F54FE6" w:rsidRPr="00A90712" w:rsidRDefault="00056773" w:rsidP="004D3EDA">
            <w:pPr>
              <w:spacing w:line="360" w:lineRule="auto"/>
              <w:rPr>
                <w:rFonts w:ascii="Book Antiqua" w:hAnsi="Book Antiqua"/>
                <w:b/>
                <w:bCs/>
              </w:rPr>
            </w:pPr>
            <w:r w:rsidRPr="00056773">
              <w:t>2023/5</w:t>
            </w:r>
          </w:p>
        </w:tc>
        <w:tc>
          <w:tcPr>
            <w:tcW w:w="2266" w:type="dxa"/>
          </w:tcPr>
          <w:p w14:paraId="124C5625" w14:textId="6BD5B166" w:rsidR="00F54FE6" w:rsidRPr="00A90712" w:rsidRDefault="00056773" w:rsidP="004D3EDA">
            <w:pPr>
              <w:spacing w:line="360" w:lineRule="auto"/>
              <w:rPr>
                <w:rFonts w:ascii="Book Antiqua" w:hAnsi="Book Antiqua"/>
                <w:b/>
                <w:bCs/>
              </w:rPr>
            </w:pPr>
            <w:r w:rsidRPr="00056773">
              <w:t>17</w:t>
            </w:r>
          </w:p>
        </w:tc>
      </w:tr>
    </w:tbl>
    <w:p w14:paraId="0C96F0D6" w14:textId="77777777" w:rsidR="00A90712" w:rsidRPr="00A90712" w:rsidRDefault="00A90712" w:rsidP="00A90712">
      <w:pPr>
        <w:spacing w:after="0" w:line="360" w:lineRule="auto"/>
        <w:jc w:val="center"/>
        <w:rPr>
          <w:rFonts w:ascii="Book Antiqua" w:hAnsi="Book Antiqua"/>
          <w:b/>
          <w:bCs/>
        </w:rPr>
      </w:pPr>
    </w:p>
    <w:sectPr w:rsidR="00A90712" w:rsidRPr="00A90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476A2"/>
    <w:rsid w:val="00056773"/>
    <w:rsid w:val="00057BB7"/>
    <w:rsid w:val="0006792F"/>
    <w:rsid w:val="000A7BB5"/>
    <w:rsid w:val="000D3239"/>
    <w:rsid w:val="000E02BE"/>
    <w:rsid w:val="001367D5"/>
    <w:rsid w:val="00196CAD"/>
    <w:rsid w:val="001D7EC3"/>
    <w:rsid w:val="00201BE6"/>
    <w:rsid w:val="00241A9F"/>
    <w:rsid w:val="002A0D84"/>
    <w:rsid w:val="002E2217"/>
    <w:rsid w:val="00405C7C"/>
    <w:rsid w:val="00435799"/>
    <w:rsid w:val="004D09EB"/>
    <w:rsid w:val="004D1CF5"/>
    <w:rsid w:val="004D3EDA"/>
    <w:rsid w:val="004E04BB"/>
    <w:rsid w:val="004F106C"/>
    <w:rsid w:val="005077D1"/>
    <w:rsid w:val="00596F3D"/>
    <w:rsid w:val="005A58F6"/>
    <w:rsid w:val="006058C7"/>
    <w:rsid w:val="006222CE"/>
    <w:rsid w:val="00645E2B"/>
    <w:rsid w:val="00656ABC"/>
    <w:rsid w:val="00680742"/>
    <w:rsid w:val="006914ED"/>
    <w:rsid w:val="00691C13"/>
    <w:rsid w:val="006C7F67"/>
    <w:rsid w:val="00751189"/>
    <w:rsid w:val="00794A03"/>
    <w:rsid w:val="007C0C3A"/>
    <w:rsid w:val="007C71C4"/>
    <w:rsid w:val="007E000E"/>
    <w:rsid w:val="007E2A6D"/>
    <w:rsid w:val="007F1DE5"/>
    <w:rsid w:val="00833971"/>
    <w:rsid w:val="0083502D"/>
    <w:rsid w:val="008C454F"/>
    <w:rsid w:val="008D5F64"/>
    <w:rsid w:val="008D7FB4"/>
    <w:rsid w:val="008E3646"/>
    <w:rsid w:val="00923F1C"/>
    <w:rsid w:val="00942012"/>
    <w:rsid w:val="009659BB"/>
    <w:rsid w:val="00981C92"/>
    <w:rsid w:val="009B4C98"/>
    <w:rsid w:val="009B7683"/>
    <w:rsid w:val="009C7584"/>
    <w:rsid w:val="00A07545"/>
    <w:rsid w:val="00A644B2"/>
    <w:rsid w:val="00A83327"/>
    <w:rsid w:val="00A90712"/>
    <w:rsid w:val="00AB1F3E"/>
    <w:rsid w:val="00AB6AE4"/>
    <w:rsid w:val="00B960D3"/>
    <w:rsid w:val="00C13AAC"/>
    <w:rsid w:val="00C33038"/>
    <w:rsid w:val="00C617B5"/>
    <w:rsid w:val="00C63BC6"/>
    <w:rsid w:val="00C64C60"/>
    <w:rsid w:val="00C766C0"/>
    <w:rsid w:val="00CB002A"/>
    <w:rsid w:val="00CF111C"/>
    <w:rsid w:val="00D77DC4"/>
    <w:rsid w:val="00DE68AB"/>
    <w:rsid w:val="00E47782"/>
    <w:rsid w:val="00E50387"/>
    <w:rsid w:val="00E80F2C"/>
    <w:rsid w:val="00F07A3F"/>
    <w:rsid w:val="00F54FE6"/>
    <w:rsid w:val="00FA6B3D"/>
    <w:rsid w:val="00FB595B"/>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00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A907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2948">
      <w:bodyDiv w:val="1"/>
      <w:marLeft w:val="0"/>
      <w:marRight w:val="0"/>
      <w:marTop w:val="0"/>
      <w:marBottom w:val="0"/>
      <w:divBdr>
        <w:top w:val="none" w:sz="0" w:space="0" w:color="auto"/>
        <w:left w:val="none" w:sz="0" w:space="0" w:color="auto"/>
        <w:bottom w:val="none" w:sz="0" w:space="0" w:color="auto"/>
        <w:right w:val="none" w:sz="0" w:space="0" w:color="auto"/>
      </w:divBdr>
    </w:div>
    <w:div w:id="1066536616">
      <w:bodyDiv w:val="1"/>
      <w:marLeft w:val="0"/>
      <w:marRight w:val="0"/>
      <w:marTop w:val="0"/>
      <w:marBottom w:val="0"/>
      <w:divBdr>
        <w:top w:val="none" w:sz="0" w:space="0" w:color="auto"/>
        <w:left w:val="none" w:sz="0" w:space="0" w:color="auto"/>
        <w:bottom w:val="none" w:sz="0" w:space="0" w:color="auto"/>
        <w:right w:val="none" w:sz="0" w:space="0" w:color="auto"/>
      </w:divBdr>
    </w:div>
    <w:div w:id="14601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964</Words>
  <Characters>5500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78</cp:revision>
  <dcterms:created xsi:type="dcterms:W3CDTF">2021-12-14T18:18:00Z</dcterms:created>
  <dcterms:modified xsi:type="dcterms:W3CDTF">2023-05-13T20:29:00Z</dcterms:modified>
</cp:coreProperties>
</file>